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8D8E" w14:textId="64E88546" w:rsidR="00311EBD" w:rsidRPr="00311EBD" w:rsidRDefault="00264C09" w:rsidP="00311EBD">
      <w:pPr>
        <w:pStyle w:val="IASBDateSection"/>
      </w:pPr>
      <w:r>
        <w:t>March 2026</w:t>
      </w:r>
      <w:r w:rsidR="00311EBD" w:rsidRPr="00311EBD">
        <w:tab/>
        <w:t>7:230</w:t>
      </w:r>
    </w:p>
    <w:p w14:paraId="785E57A6" w14:textId="77777777" w:rsidR="00311EBD" w:rsidRPr="00311EBD" w:rsidRDefault="00311EBD" w:rsidP="00311EBD"/>
    <w:p w14:paraId="56557E0E" w14:textId="77777777" w:rsidR="00311EBD" w:rsidRPr="00311EBD" w:rsidRDefault="00311EBD" w:rsidP="00311EBD">
      <w:pPr>
        <w:pStyle w:val="IASBHeading1"/>
      </w:pPr>
      <w:r w:rsidRPr="00311EBD">
        <w:t>Students</w:t>
      </w:r>
    </w:p>
    <w:p w14:paraId="28D1B794" w14:textId="77777777" w:rsidR="00311EBD" w:rsidRPr="00311EBD" w:rsidRDefault="00311EBD" w:rsidP="00311EBD">
      <w:pPr>
        <w:pStyle w:val="IASBHeading2"/>
      </w:pPr>
      <w:r w:rsidRPr="00311EBD">
        <w:t>Misconduct by Students with Disabilities</w:t>
      </w:r>
      <w:r w:rsidRPr="00C93632">
        <w:rPr>
          <w:rStyle w:val="IASBFootnoteReferenceNumberHeading2"/>
        </w:rPr>
        <w:t xml:space="preserve"> </w:t>
      </w:r>
      <w:r w:rsidRPr="00311EBD">
        <w:rPr>
          <w:rStyle w:val="IASBFootnoteReferenceNumberHeading2"/>
        </w:rPr>
        <w:footnoteReference w:id="1"/>
      </w:r>
    </w:p>
    <w:p w14:paraId="107C701A" w14:textId="77777777" w:rsidR="00311EBD" w:rsidRPr="00311EBD" w:rsidRDefault="00311EBD" w:rsidP="00311EBD">
      <w:pPr>
        <w:pStyle w:val="IASBSUBHEADING"/>
      </w:pPr>
      <w:r w:rsidRPr="00311EBD">
        <w:t>Behavioral Interventions</w:t>
      </w:r>
      <w:r w:rsidRPr="00311EBD">
        <w:rPr>
          <w:rStyle w:val="IASBFootnoteReferenceNumberSpace"/>
        </w:rPr>
        <w:t xml:space="preserve"> </w:t>
      </w:r>
      <w:r w:rsidRPr="00311EBD">
        <w:rPr>
          <w:rStyle w:val="IASBFootnoteReferenceNumber"/>
        </w:rPr>
        <w:footnoteReference w:id="2"/>
      </w:r>
    </w:p>
    <w:p w14:paraId="10E545ED" w14:textId="77777777" w:rsidR="00311EBD" w:rsidRPr="00311EBD" w:rsidRDefault="00311EBD" w:rsidP="00311EBD">
      <w:pPr>
        <w:pStyle w:val="IASBBodyText"/>
      </w:pPr>
      <w:r w:rsidRPr="00311EBD">
        <w:t xml:space="preserve">Behavioral interventions </w:t>
      </w:r>
      <w:proofErr w:type="gramStart"/>
      <w:r w:rsidRPr="00311EBD">
        <w:t>shall</w:t>
      </w:r>
      <w:proofErr w:type="gramEnd"/>
      <w:r w:rsidRPr="00311EBD">
        <w:t xml:space="preserve"> be used with students with disabilities to promote and strengthen desirable behaviors and reduce identified inappropriate behaviors. The School Board will establish and maintain a committee to develop, implement, and monitor procedures on the use of behavioral interventions for children with disabilities.</w:t>
      </w:r>
    </w:p>
    <w:p w14:paraId="46B85C94" w14:textId="77777777" w:rsidR="00311EBD" w:rsidRPr="00311EBD" w:rsidRDefault="00311EBD" w:rsidP="00311EBD">
      <w:pPr>
        <w:pStyle w:val="IASBSUBHEADING"/>
      </w:pPr>
      <w:r w:rsidRPr="00311EBD">
        <w:t>Discipline of Special Education Students</w:t>
      </w:r>
      <w:r w:rsidRPr="00311EBD">
        <w:rPr>
          <w:rStyle w:val="IASBFootnoteReferenceNumberSpace"/>
        </w:rPr>
        <w:t xml:space="preserve"> </w:t>
      </w:r>
      <w:r w:rsidRPr="00311EBD">
        <w:rPr>
          <w:rStyle w:val="IASBFootnoteReferenceNumber"/>
        </w:rPr>
        <w:footnoteReference w:id="3"/>
      </w:r>
    </w:p>
    <w:p w14:paraId="29C47E8C" w14:textId="3E8D813B" w:rsidR="00311EBD" w:rsidRPr="00311EBD" w:rsidRDefault="00311EBD" w:rsidP="00311EBD">
      <w:pPr>
        <w:pStyle w:val="IASBBodyText"/>
      </w:pPr>
      <w:r w:rsidRPr="00311EBD">
        <w:t>The District shall comply with the Individuals With Disabilities Education Improvement Act of 2004 and the Ill</w:t>
      </w:r>
      <w:r w:rsidR="00860CF9">
        <w:t>.</w:t>
      </w:r>
      <w:r w:rsidRPr="00311EBD">
        <w:t xml:space="preserve"> State Board of Education’s </w:t>
      </w:r>
      <w:r w:rsidRPr="002177B6">
        <w:rPr>
          <w:rStyle w:val="IASBItalic"/>
        </w:rPr>
        <w:t>Special Education</w:t>
      </w:r>
      <w:r w:rsidRPr="00311EBD">
        <w:t xml:space="preserve"> rules when disciplining special education students. No special education student shall be expelled if the student’s particular act of gross disobedience or misconduct is a manifestation of his or her disability.</w:t>
      </w:r>
    </w:p>
    <w:p w14:paraId="72378019" w14:textId="77777777" w:rsidR="00311EBD" w:rsidRPr="00311EBD" w:rsidRDefault="00311EBD" w:rsidP="00311EBD">
      <w:pPr>
        <w:pStyle w:val="IASBLEGALREF"/>
      </w:pPr>
      <w:r w:rsidRPr="00311EBD">
        <w:lastRenderedPageBreak/>
        <w:t>LEGAL REF.:</w:t>
      </w:r>
      <w:r w:rsidRPr="00311EBD">
        <w:tab/>
        <w:t>Individuals With Disabilities Education Improvement Act of 2004, 20 U.S.C. §§1412, 1413, and 1415.</w:t>
      </w:r>
    </w:p>
    <w:p w14:paraId="563A249C" w14:textId="77777777" w:rsidR="00311EBD" w:rsidRPr="00311EBD" w:rsidRDefault="00311EBD" w:rsidP="00311EBD">
      <w:pPr>
        <w:pStyle w:val="IASBLEGALREFINDENT"/>
      </w:pPr>
      <w:r w:rsidRPr="00311EBD">
        <w:t xml:space="preserve">Gun-Free Schools Act, 20 U.S.C. §7151 </w:t>
      </w:r>
      <w:r w:rsidRPr="002177B6">
        <w:rPr>
          <w:rStyle w:val="IASBUnderline"/>
        </w:rPr>
        <w:t>et</w:t>
      </w:r>
      <w:r w:rsidRPr="00311EBD">
        <w:t xml:space="preserve"> </w:t>
      </w:r>
      <w:r w:rsidRPr="002177B6">
        <w:rPr>
          <w:rStyle w:val="IASBUnderline"/>
        </w:rPr>
        <w:t>seq</w:t>
      </w:r>
      <w:r w:rsidRPr="00311EBD">
        <w:t>.</w:t>
      </w:r>
    </w:p>
    <w:p w14:paraId="0F9B534F" w14:textId="77777777" w:rsidR="00311EBD" w:rsidRPr="00311EBD" w:rsidRDefault="00311EBD" w:rsidP="00311EBD">
      <w:pPr>
        <w:pStyle w:val="IASBLEGALREFINDENT"/>
      </w:pPr>
      <w:r w:rsidRPr="00311EBD">
        <w:t>34 C.F.R. §§300.101, 300.530 - 300.536.</w:t>
      </w:r>
    </w:p>
    <w:p w14:paraId="54D7C0FC" w14:textId="77777777" w:rsidR="00311EBD" w:rsidRPr="00311EBD" w:rsidRDefault="00311EBD" w:rsidP="00311EBD">
      <w:pPr>
        <w:pStyle w:val="IASBLEGALREFINDENT"/>
      </w:pPr>
      <w:r w:rsidRPr="00311EBD">
        <w:t>105 ILCS 5/10-22.6 and 5/14-8.05.</w:t>
      </w:r>
    </w:p>
    <w:p w14:paraId="741361BB" w14:textId="77777777" w:rsidR="00311EBD" w:rsidRPr="00311EBD" w:rsidRDefault="00311EBD" w:rsidP="00311EBD">
      <w:pPr>
        <w:pStyle w:val="IASBLEGALREFINDENT"/>
      </w:pPr>
      <w:r w:rsidRPr="00311EBD">
        <w:t>23 Ill.Admin.Code §226.400.</w:t>
      </w:r>
    </w:p>
    <w:p w14:paraId="26992923" w14:textId="55A397F0" w:rsidR="00311EBD" w:rsidRPr="00311EBD" w:rsidRDefault="00311EBD" w:rsidP="00311EBD">
      <w:pPr>
        <w:pStyle w:val="IASBLEGALREFINDENT"/>
      </w:pPr>
      <w:r w:rsidRPr="002177B6">
        <w:rPr>
          <w:rStyle w:val="IASBUnderline"/>
        </w:rPr>
        <w:t>Honig v. Doe</w:t>
      </w:r>
      <w:r w:rsidRPr="00311EBD">
        <w:t xml:space="preserve">, </w:t>
      </w:r>
      <w:r w:rsidR="00E42CCA">
        <w:t>484 U.S. 305</w:t>
      </w:r>
      <w:r w:rsidRPr="00311EBD">
        <w:t xml:space="preserve"> (1988).</w:t>
      </w:r>
    </w:p>
    <w:p w14:paraId="5CCBF443" w14:textId="77777777" w:rsidR="00311EBD" w:rsidRPr="00311EBD" w:rsidRDefault="00311EBD" w:rsidP="00311EBD">
      <w:pPr>
        <w:pStyle w:val="IASBCROSSREF"/>
      </w:pPr>
      <w:r w:rsidRPr="00311EBD">
        <w:t>CROSS REF.:</w:t>
      </w:r>
      <w:r w:rsidRPr="00311EBD">
        <w:tab/>
        <w:t>2:150 (Committees), 6:120 (Education of Children with Disabilities), 7:130 (Student Rights and Responsibilities), 7:190 (Student Behavior), 7:200 (Suspension Procedures), 7:210 (Expulsion Procedures), 7:220 (Bus Conduct)</w:t>
      </w:r>
    </w:p>
    <w:sectPr w:rsidR="00311EBD" w:rsidRPr="00311EBD" w:rsidSect="007708A8">
      <w:footerReference w:type="default" r:id="rId8"/>
      <w:footnotePr>
        <w:numRestart w:val="eachSect"/>
      </w:footnotePr>
      <w:endnotePr>
        <w:numFmt w:val="decimal"/>
      </w:endnotePr>
      <w:pgSz w:w="12240" w:h="15840" w:code="1"/>
      <w:pgMar w:top="1440" w:right="1080" w:bottom="1440" w:left="1440" w:header="1440" w:footer="720" w:gutter="72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C165" w14:textId="77777777" w:rsidR="00CB038F" w:rsidRDefault="00CB038F" w:rsidP="000D528C"/>
  </w:endnote>
  <w:endnote w:type="continuationSeparator" w:id="0">
    <w:p w14:paraId="6C62DC4F" w14:textId="77777777" w:rsidR="00CB038F" w:rsidRDefault="00CB038F">
      <w:r>
        <w:t xml:space="preserve"> </w:t>
      </w:r>
    </w:p>
  </w:endnote>
  <w:endnote w:type="continuationNotice" w:id="1">
    <w:p w14:paraId="587D7DB5" w14:textId="77777777" w:rsidR="00CB038F" w:rsidRDefault="00CB03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DF15" w14:textId="77777777" w:rsidR="006A595C" w:rsidRDefault="006A595C" w:rsidP="0005662A">
    <w:pPr>
      <w:pStyle w:val="IASBFooter"/>
    </w:pPr>
  </w:p>
  <w:p w14:paraId="3FF715BA" w14:textId="24EAE941" w:rsidR="006A595C" w:rsidRPr="006A595C" w:rsidRDefault="00311EBD" w:rsidP="0005662A">
    <w:pPr>
      <w:pStyle w:val="IASBFooter"/>
    </w:pPr>
    <w:r>
      <w:t>7:230</w:t>
    </w:r>
    <w:r w:rsidR="006A595C" w:rsidRPr="006A595C">
      <w:tab/>
    </w:r>
    <w:r w:rsidR="006A595C">
      <w:tab/>
    </w:r>
    <w:r w:rsidR="006A595C" w:rsidRPr="006A595C">
      <w:t xml:space="preserve">Page </w:t>
    </w:r>
    <w:r w:rsidR="006A595C" w:rsidRPr="000D528C">
      <w:fldChar w:fldCharType="begin"/>
    </w:r>
    <w:r w:rsidR="006A595C">
      <w:instrText xml:space="preserve"> PAGE   \* MERGEFORMAT </w:instrText>
    </w:r>
    <w:r w:rsidR="006A595C" w:rsidRPr="000D528C">
      <w:fldChar w:fldCharType="separate"/>
    </w:r>
    <w:r w:rsidR="006A595C" w:rsidRPr="000D528C">
      <w:t>1</w:t>
    </w:r>
    <w:r w:rsidR="006A595C" w:rsidRPr="000D528C">
      <w:fldChar w:fldCharType="end"/>
    </w:r>
    <w:r w:rsidR="006A595C" w:rsidRPr="006A595C">
      <w:t xml:space="preserve"> of </w:t>
    </w:r>
    <w:fldSimple w:instr=" SECTIONPAGES  \* Arabic  \* MERGEFORMAT ">
      <w:r w:rsidR="006F4EBC">
        <w:rPr>
          <w:noProof/>
        </w:rPr>
        <w:t>2</w:t>
      </w:r>
    </w:fldSimple>
  </w:p>
  <w:p w14:paraId="05094608" w14:textId="7EAC1D1F" w:rsidR="006A595C" w:rsidRPr="006A595C" w:rsidRDefault="006A595C" w:rsidP="006A595C">
    <w:pPr>
      <w:pStyle w:val="IASBPRESSCopyright"/>
    </w:pPr>
    <w:r w:rsidRPr="006A595C">
      <w:t>©</w:t>
    </w:r>
    <w:r w:rsidR="00264C09" w:rsidRPr="006A595C">
      <w:t>20</w:t>
    </w:r>
    <w:r w:rsidR="00264C09">
      <w:t>26</w:t>
    </w:r>
    <w:r w:rsidR="00264C09" w:rsidRPr="006A595C">
      <w:t xml:space="preserve"> </w:t>
    </w:r>
    <w:r w:rsidRPr="00CE0A22">
      <w:rPr>
        <w:rStyle w:val="IASBPRESSCopyrightBold"/>
      </w:rPr>
      <w:t>P</w:t>
    </w:r>
    <w:r w:rsidRPr="006A595C">
      <w:t xml:space="preserve">olicy </w:t>
    </w:r>
    <w:r w:rsidRPr="00CE0A22">
      <w:rPr>
        <w:rStyle w:val="IASBPRESSCopyrightBold"/>
      </w:rPr>
      <w:t>R</w:t>
    </w:r>
    <w:r w:rsidRPr="006A595C">
      <w:t xml:space="preserve">eference </w:t>
    </w:r>
    <w:r w:rsidRPr="00CE0A22">
      <w:rPr>
        <w:rStyle w:val="IASBPRESSCopyrightBold"/>
      </w:rPr>
      <w:t>E</w:t>
    </w:r>
    <w:r w:rsidRPr="006A595C">
      <w:t xml:space="preserve">ducation </w:t>
    </w:r>
    <w:r w:rsidRPr="00CE0A22">
      <w:rPr>
        <w:rStyle w:val="IASBPRESSCopyrightBold"/>
      </w:rPr>
      <w:t>S</w:t>
    </w:r>
    <w:r w:rsidRPr="006A595C">
      <w:t xml:space="preserve">ubscription </w:t>
    </w:r>
    <w:r w:rsidRPr="00CE0A22">
      <w:rPr>
        <w:rStyle w:val="IASBPRESSCopyrightBold"/>
      </w:rPr>
      <w:t>S</w:t>
    </w:r>
    <w:r w:rsidRPr="006A595C">
      <w:t>ervice</w:t>
    </w:r>
  </w:p>
  <w:p w14:paraId="4FD062FE" w14:textId="77777777" w:rsidR="006A595C" w:rsidRPr="006A595C" w:rsidRDefault="006A595C" w:rsidP="006A595C">
    <w:pPr>
      <w:pStyle w:val="IASBPRESSCopyright"/>
    </w:pPr>
    <w:r w:rsidRPr="006A595C">
      <w:t>Illinois Association of School Boards. All Rights Reserved.</w:t>
    </w:r>
  </w:p>
  <w:p w14:paraId="08728C0F" w14:textId="77777777" w:rsidR="006A595C" w:rsidRPr="006A595C" w:rsidRDefault="006A595C" w:rsidP="006A595C">
    <w:pPr>
      <w:pStyle w:val="IASBPRESSCopyright"/>
    </w:pPr>
    <w:r w:rsidRPr="006A595C">
      <w:t>Please review this material with your school board attorney before use.</w:t>
    </w:r>
  </w:p>
  <w:p w14:paraId="2D73D080" w14:textId="77777777" w:rsidR="006A595C" w:rsidRDefault="006A595C" w:rsidP="0005662A">
    <w:pPr>
      <w:pStyle w:val="IASB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55F3" w14:textId="77777777" w:rsidR="00CB038F" w:rsidRDefault="00CB038F">
      <w:r>
        <w:separator/>
      </w:r>
    </w:p>
    <w:p w14:paraId="61CB0FD6" w14:textId="77777777" w:rsidR="00CB038F" w:rsidRDefault="00CB038F" w:rsidP="003009A3">
      <w:pPr>
        <w:pStyle w:val="IASBFootnoteSeparator"/>
      </w:pPr>
      <w:r>
        <w:t>The footnotes are not intended to be part of the adopted policy; they should be removed before the policy is adopted.</w:t>
      </w:r>
    </w:p>
  </w:footnote>
  <w:footnote w:type="continuationSeparator" w:id="0">
    <w:p w14:paraId="0A005E7C" w14:textId="77777777" w:rsidR="00CB038F" w:rsidRDefault="00CB038F">
      <w:r>
        <w:continuationSeparator/>
      </w:r>
    </w:p>
  </w:footnote>
  <w:footnote w:id="1">
    <w:p w14:paraId="55072CEC" w14:textId="0A4CA8DA" w:rsidR="00311EBD" w:rsidRDefault="00311EBD" w:rsidP="00C93632">
      <w:pPr>
        <w:pStyle w:val="IASBFootnoteText"/>
      </w:pPr>
      <w:r w:rsidRPr="00311EBD">
        <w:rPr>
          <w:rStyle w:val="IASBFootnoteReferenceNumber"/>
        </w:rPr>
        <w:footnoteRef/>
      </w:r>
      <w:r w:rsidRPr="00C93632">
        <w:t xml:space="preserve"> </w:t>
      </w:r>
      <w:r>
        <w:t>State or federal law controls this policy’s content.</w:t>
      </w:r>
      <w:r w:rsidRPr="00B173D8">
        <w:t xml:space="preserve"> </w:t>
      </w:r>
      <w:r>
        <w:t xml:space="preserve">State law requires each district to have a policy on student behavior (105 ILCS 5/10-20.14; 23 Ill.Admin.Code §1.280) plus “policies and procedures” on behavioral interventions (105 ILCS 5/14-8.05). In its continuing commitment to help school districts and special education cooperatives comply with </w:t>
      </w:r>
      <w:r w:rsidR="00A51B41">
        <w:t>the Ill. State Board of Education</w:t>
      </w:r>
      <w:r>
        <w:t xml:space="preserve">’s requirements for policy and procedure, the Ill. Council of School Attorneys, special education committee, reviewed this policy and prepared extensive procedures, </w:t>
      </w:r>
      <w:r w:rsidRPr="00C35913">
        <w:rPr>
          <w:i/>
        </w:rPr>
        <w:t>Special Education Procedures Assuring the Implementation of Comprehensive Programming for Children with Disabilities</w:t>
      </w:r>
      <w:r>
        <w:t>. These procedures</w:t>
      </w:r>
      <w:r w:rsidR="00A51B41">
        <w:t>,</w:t>
      </w:r>
      <w:r>
        <w:t xml:space="preserve"> plus other material</w:t>
      </w:r>
      <w:r w:rsidR="00A51B41">
        <w:t>,</w:t>
      </w:r>
      <w:r>
        <w:t xml:space="preserve"> are available gratis on the IASB website at</w:t>
      </w:r>
      <w:r w:rsidR="0005433F">
        <w:t xml:space="preserve">: </w:t>
      </w:r>
      <w:hyperlink r:id="rId1" w:history="1">
        <w:r w:rsidR="0005433F" w:rsidRPr="0005433F">
          <w:rPr>
            <w:rStyle w:val="Hyperlink"/>
          </w:rPr>
          <w:t>www.iasb.com/policy-services-and-school-law/guidance-and-resources/special-education/special-education-procedures-and-sample-policies/</w:t>
        </w:r>
      </w:hyperlink>
      <w:r>
        <w:t>.</w:t>
      </w:r>
    </w:p>
  </w:footnote>
  <w:footnote w:id="2">
    <w:p w14:paraId="0F53463C" w14:textId="77777777" w:rsidR="00311EBD" w:rsidRDefault="00311EBD" w:rsidP="00C93632">
      <w:pPr>
        <w:pStyle w:val="IASBFootnoteText"/>
      </w:pPr>
      <w:r w:rsidRPr="00311EBD">
        <w:rPr>
          <w:rStyle w:val="IASBFootnoteReferenceNumber"/>
        </w:rPr>
        <w:footnoteRef/>
      </w:r>
      <w:r w:rsidRPr="00C93632">
        <w:t xml:space="preserve"> </w:t>
      </w:r>
      <w:r>
        <w:t xml:space="preserve">State law specifies what must be covered in the mandatory “policies and procedures” on behavioral interventions. 105 ILCS 5/14-8.05(c). They must “be developed with the advice of parents with students with disabilities and other parents, teachers, administrators, advocates for persons with disabilities, and individuals with knowledge or expertise in the development and implementation of behavioral interventions for persons with disabilities.” </w:t>
      </w:r>
      <w:r>
        <w:rPr>
          <w:u w:val="single"/>
        </w:rPr>
        <w:t>Id</w:t>
      </w:r>
      <w:r>
        <w:t>. A board that wants to highlight the components of the procedures may add the following:</w:t>
      </w:r>
    </w:p>
    <w:p w14:paraId="08BA1FE0" w14:textId="68BC0943" w:rsidR="00311EBD" w:rsidRPr="00A5086A" w:rsidRDefault="00311EBD" w:rsidP="002177B6">
      <w:pPr>
        <w:pStyle w:val="IASBFoonoteTextListNumber"/>
        <w:numPr>
          <w:ilvl w:val="0"/>
          <w:numId w:val="0"/>
        </w:numPr>
        <w:ind w:left="720"/>
      </w:pPr>
      <w:r w:rsidRPr="00A5086A">
        <w:t xml:space="preserve">The committee shall review the </w:t>
      </w:r>
      <w:r w:rsidR="00A51B41">
        <w:t>Ill</w:t>
      </w:r>
      <w:r w:rsidR="00E42CCA">
        <w:t>.</w:t>
      </w:r>
      <w:r w:rsidR="00A51B41">
        <w:t xml:space="preserve"> </w:t>
      </w:r>
      <w:r w:rsidRPr="00A5086A">
        <w:t>State Board of Education</w:t>
      </w:r>
      <w:r>
        <w:t>’</w:t>
      </w:r>
      <w:r w:rsidRPr="00A5086A">
        <w:t>s guidelines on the use of behavioral interventions and use them as a non-binding reference. This policy and the behavioral intervention procedures shall be furnished to the parents/guardians of all students with individual education plans</w:t>
      </w:r>
      <w:r w:rsidR="00BB2AEF">
        <w:t xml:space="preserve"> (IEP</w:t>
      </w:r>
      <w:r w:rsidR="006F4EBC">
        <w:t>s</w:t>
      </w:r>
      <w:r w:rsidR="00BB2AEF">
        <w:t>)</w:t>
      </w:r>
      <w:r w:rsidRPr="00A5086A">
        <w:t xml:space="preserve"> within 15 days after their adoption or amendment by, or presentation to, the School Board or at the time an individual education plan is first implemented for a student; all students shall be informed annually of this policy and the procedures. At the annual </w:t>
      </w:r>
      <w:r w:rsidR="00BA31F9">
        <w:t>IEP</w:t>
      </w:r>
      <w:r>
        <w:t xml:space="preserve"> review, </w:t>
      </w:r>
      <w:r w:rsidRPr="00A5086A">
        <w:t>this policy shall be given to the parents/guardians</w:t>
      </w:r>
      <w:r>
        <w:t xml:space="preserve"> and the behavioral interventions procedures</w:t>
      </w:r>
      <w:r w:rsidRPr="00A5086A">
        <w:t xml:space="preserve"> explained</w:t>
      </w:r>
      <w:r>
        <w:t xml:space="preserve"> and made available to them on request.</w:t>
      </w:r>
    </w:p>
  </w:footnote>
  <w:footnote w:id="3">
    <w:p w14:paraId="67659111" w14:textId="77777777" w:rsidR="00311EBD" w:rsidRDefault="00311EBD" w:rsidP="00C93632">
      <w:pPr>
        <w:pStyle w:val="IASBFootnoteText"/>
      </w:pPr>
      <w:r w:rsidRPr="00311EBD">
        <w:rPr>
          <w:rStyle w:val="IASBFootnoteReferenceNumber"/>
        </w:rPr>
        <w:footnoteRef/>
      </w:r>
      <w:r w:rsidRPr="00C93632">
        <w:t xml:space="preserve"> </w:t>
      </w:r>
      <w:r>
        <w:t>A special education student may not be expelled for behavior or a condition that is a manifestation of the student’s disability. 34 C.F.R. §300.530.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3B50"/>
    <w:multiLevelType w:val="hybridMultilevel"/>
    <w:tmpl w:val="9DC297F4"/>
    <w:lvl w:ilvl="0" w:tplc="0AF80A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C46B2"/>
    <w:multiLevelType w:val="hybridMultilevel"/>
    <w:tmpl w:val="AB100030"/>
    <w:lvl w:ilvl="0" w:tplc="EFCAD17E">
      <w:start w:val="1"/>
      <w:numFmt w:val="decimal"/>
      <w:pStyle w:val="IASBFootnoteQuoteNumb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3668FF"/>
    <w:multiLevelType w:val="hybridMultilevel"/>
    <w:tmpl w:val="8C484C08"/>
    <w:lvl w:ilvl="0" w:tplc="80689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9201C"/>
    <w:multiLevelType w:val="hybridMultilevel"/>
    <w:tmpl w:val="CB8091DA"/>
    <w:lvl w:ilvl="0" w:tplc="E93AFB20">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24596"/>
    <w:multiLevelType w:val="hybridMultilevel"/>
    <w:tmpl w:val="B470DB50"/>
    <w:lvl w:ilvl="0" w:tplc="D944A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82A4F"/>
    <w:multiLevelType w:val="hybridMultilevel"/>
    <w:tmpl w:val="B9A09D1C"/>
    <w:lvl w:ilvl="0" w:tplc="4B2641EE">
      <w:start w:val="1"/>
      <w:numFmt w:val="decimal"/>
      <w:pStyle w:val="IASBFootnoteNumberedInden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934F8D"/>
    <w:multiLevelType w:val="hybridMultilevel"/>
    <w:tmpl w:val="30EC5756"/>
    <w:lvl w:ilvl="0" w:tplc="13E6AB16">
      <w:start w:val="1"/>
      <w:numFmt w:val="decimal"/>
      <w:pStyle w:val="IASBFoonoteText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2913148">
    <w:abstractNumId w:val="3"/>
  </w:num>
  <w:num w:numId="2" w16cid:durableId="603536112">
    <w:abstractNumId w:val="0"/>
  </w:num>
  <w:num w:numId="3" w16cid:durableId="1548028871">
    <w:abstractNumId w:val="3"/>
    <w:lvlOverride w:ilvl="0">
      <w:startOverride w:val="1"/>
    </w:lvlOverride>
  </w:num>
  <w:num w:numId="4" w16cid:durableId="335570311">
    <w:abstractNumId w:val="3"/>
    <w:lvlOverride w:ilvl="0">
      <w:startOverride w:val="1"/>
    </w:lvlOverride>
  </w:num>
  <w:num w:numId="5" w16cid:durableId="848106017">
    <w:abstractNumId w:val="6"/>
  </w:num>
  <w:num w:numId="6" w16cid:durableId="1908105195">
    <w:abstractNumId w:val="3"/>
    <w:lvlOverride w:ilvl="0">
      <w:startOverride w:val="1"/>
    </w:lvlOverride>
  </w:num>
  <w:num w:numId="7" w16cid:durableId="718438256">
    <w:abstractNumId w:val="3"/>
    <w:lvlOverride w:ilvl="0">
      <w:startOverride w:val="1"/>
    </w:lvlOverride>
  </w:num>
  <w:num w:numId="8" w16cid:durableId="1108620692">
    <w:abstractNumId w:val="3"/>
    <w:lvlOverride w:ilvl="0">
      <w:startOverride w:val="1"/>
    </w:lvlOverride>
  </w:num>
  <w:num w:numId="9" w16cid:durableId="692996386">
    <w:abstractNumId w:val="3"/>
    <w:lvlOverride w:ilvl="0">
      <w:startOverride w:val="1"/>
    </w:lvlOverride>
  </w:num>
  <w:num w:numId="10" w16cid:durableId="370540650">
    <w:abstractNumId w:val="3"/>
    <w:lvlOverride w:ilvl="0">
      <w:startOverride w:val="1"/>
    </w:lvlOverride>
  </w:num>
  <w:num w:numId="11" w16cid:durableId="657734961">
    <w:abstractNumId w:val="3"/>
    <w:lvlOverride w:ilvl="0">
      <w:startOverride w:val="1"/>
    </w:lvlOverride>
  </w:num>
  <w:num w:numId="12" w16cid:durableId="1237741081">
    <w:abstractNumId w:val="3"/>
    <w:lvlOverride w:ilvl="0">
      <w:startOverride w:val="1"/>
    </w:lvlOverride>
  </w:num>
  <w:num w:numId="13" w16cid:durableId="204952081">
    <w:abstractNumId w:val="3"/>
    <w:lvlOverride w:ilvl="0">
      <w:startOverride w:val="1"/>
    </w:lvlOverride>
  </w:num>
  <w:num w:numId="14" w16cid:durableId="2056272824">
    <w:abstractNumId w:val="3"/>
    <w:lvlOverride w:ilvl="0">
      <w:startOverride w:val="1"/>
    </w:lvlOverride>
  </w:num>
  <w:num w:numId="15" w16cid:durableId="459886802">
    <w:abstractNumId w:val="3"/>
    <w:lvlOverride w:ilvl="0">
      <w:startOverride w:val="1"/>
    </w:lvlOverride>
  </w:num>
  <w:num w:numId="16" w16cid:durableId="906919029">
    <w:abstractNumId w:val="3"/>
    <w:lvlOverride w:ilvl="0">
      <w:startOverride w:val="1"/>
    </w:lvlOverride>
  </w:num>
  <w:num w:numId="17" w16cid:durableId="1380127089">
    <w:abstractNumId w:val="2"/>
  </w:num>
  <w:num w:numId="18" w16cid:durableId="1062673315">
    <w:abstractNumId w:val="4"/>
  </w:num>
  <w:num w:numId="19" w16cid:durableId="2048139663">
    <w:abstractNumId w:val="3"/>
    <w:lvlOverride w:ilvl="0">
      <w:startOverride w:val="1"/>
    </w:lvlOverride>
  </w:num>
  <w:num w:numId="20" w16cid:durableId="170067797">
    <w:abstractNumId w:val="3"/>
    <w:lvlOverride w:ilvl="0">
      <w:startOverride w:val="1"/>
    </w:lvlOverride>
  </w:num>
  <w:num w:numId="21" w16cid:durableId="1248005440">
    <w:abstractNumId w:val="3"/>
    <w:lvlOverride w:ilvl="0">
      <w:startOverride w:val="1"/>
    </w:lvlOverride>
  </w:num>
  <w:num w:numId="22" w16cid:durableId="849833933">
    <w:abstractNumId w:val="1"/>
  </w:num>
  <w:num w:numId="23" w16cid:durableId="1370761815">
    <w:abstractNumId w:val="5"/>
  </w:num>
  <w:num w:numId="24" w16cid:durableId="58484630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ln1+QsnjSUpFG3GlM/2qfmEVG4qfWkJ9D1GKgsdGhtMorzrpL3SySO8GoOBu2GoKOY70Gp7Ntj03XKkcfjDUMw==" w:salt="nPE7DilVs7GHganyffFQGA=="/>
  <w:defaultTabStop w:val="720"/>
  <w:hyphenationZone w:val="91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BD"/>
    <w:rsid w:val="00003926"/>
    <w:rsid w:val="00021643"/>
    <w:rsid w:val="0002432D"/>
    <w:rsid w:val="00045C67"/>
    <w:rsid w:val="00053BCD"/>
    <w:rsid w:val="0005433F"/>
    <w:rsid w:val="0005662A"/>
    <w:rsid w:val="00066CDB"/>
    <w:rsid w:val="000B09D7"/>
    <w:rsid w:val="000D528C"/>
    <w:rsid w:val="001546A7"/>
    <w:rsid w:val="00154C21"/>
    <w:rsid w:val="001616A0"/>
    <w:rsid w:val="0018203C"/>
    <w:rsid w:val="002177B6"/>
    <w:rsid w:val="002268ED"/>
    <w:rsid w:val="00264C09"/>
    <w:rsid w:val="00267F2D"/>
    <w:rsid w:val="00273451"/>
    <w:rsid w:val="00276139"/>
    <w:rsid w:val="002838DF"/>
    <w:rsid w:val="00290B1B"/>
    <w:rsid w:val="002B2AC2"/>
    <w:rsid w:val="002C61C1"/>
    <w:rsid w:val="002D4602"/>
    <w:rsid w:val="002E68DB"/>
    <w:rsid w:val="003009A3"/>
    <w:rsid w:val="00311EBD"/>
    <w:rsid w:val="00370C35"/>
    <w:rsid w:val="00394D32"/>
    <w:rsid w:val="003A3502"/>
    <w:rsid w:val="003E5601"/>
    <w:rsid w:val="00410E57"/>
    <w:rsid w:val="00422B0E"/>
    <w:rsid w:val="00440EB7"/>
    <w:rsid w:val="00441DF6"/>
    <w:rsid w:val="00473C92"/>
    <w:rsid w:val="004948D3"/>
    <w:rsid w:val="004A184A"/>
    <w:rsid w:val="00500DBC"/>
    <w:rsid w:val="005469E3"/>
    <w:rsid w:val="00572656"/>
    <w:rsid w:val="0058231A"/>
    <w:rsid w:val="005B16AC"/>
    <w:rsid w:val="005B4057"/>
    <w:rsid w:val="005D6975"/>
    <w:rsid w:val="005E5A70"/>
    <w:rsid w:val="00617BE9"/>
    <w:rsid w:val="0062297B"/>
    <w:rsid w:val="00630F49"/>
    <w:rsid w:val="00632571"/>
    <w:rsid w:val="006A1100"/>
    <w:rsid w:val="006A2457"/>
    <w:rsid w:val="006A595C"/>
    <w:rsid w:val="006C09C9"/>
    <w:rsid w:val="006F4EBC"/>
    <w:rsid w:val="00714A65"/>
    <w:rsid w:val="007153B0"/>
    <w:rsid w:val="007708A8"/>
    <w:rsid w:val="007822FD"/>
    <w:rsid w:val="007C2918"/>
    <w:rsid w:val="007D682D"/>
    <w:rsid w:val="007E16CC"/>
    <w:rsid w:val="00813726"/>
    <w:rsid w:val="0084144B"/>
    <w:rsid w:val="00860CF9"/>
    <w:rsid w:val="00891EFB"/>
    <w:rsid w:val="008B6B88"/>
    <w:rsid w:val="00960384"/>
    <w:rsid w:val="009E6590"/>
    <w:rsid w:val="009E73F3"/>
    <w:rsid w:val="00A34E67"/>
    <w:rsid w:val="00A51B41"/>
    <w:rsid w:val="00A65DFC"/>
    <w:rsid w:val="00AD5AA8"/>
    <w:rsid w:val="00AF6A09"/>
    <w:rsid w:val="00B140FF"/>
    <w:rsid w:val="00B21C84"/>
    <w:rsid w:val="00B346C1"/>
    <w:rsid w:val="00B8515D"/>
    <w:rsid w:val="00BA2292"/>
    <w:rsid w:val="00BA31F9"/>
    <w:rsid w:val="00BB2AEF"/>
    <w:rsid w:val="00BC6F40"/>
    <w:rsid w:val="00BF2AD6"/>
    <w:rsid w:val="00C14E07"/>
    <w:rsid w:val="00C66B4F"/>
    <w:rsid w:val="00C749EC"/>
    <w:rsid w:val="00C93632"/>
    <w:rsid w:val="00CB038F"/>
    <w:rsid w:val="00CB4E9D"/>
    <w:rsid w:val="00CE0A22"/>
    <w:rsid w:val="00CE5894"/>
    <w:rsid w:val="00D22152"/>
    <w:rsid w:val="00D2424E"/>
    <w:rsid w:val="00D71379"/>
    <w:rsid w:val="00D718A1"/>
    <w:rsid w:val="00D72091"/>
    <w:rsid w:val="00DA7970"/>
    <w:rsid w:val="00DB27D3"/>
    <w:rsid w:val="00DD4AA0"/>
    <w:rsid w:val="00DD5074"/>
    <w:rsid w:val="00DF1E64"/>
    <w:rsid w:val="00DF6ACD"/>
    <w:rsid w:val="00E37D80"/>
    <w:rsid w:val="00E42CCA"/>
    <w:rsid w:val="00E77EB5"/>
    <w:rsid w:val="00F2650C"/>
    <w:rsid w:val="00F35429"/>
    <w:rsid w:val="00F36DCB"/>
    <w:rsid w:val="00F46EE1"/>
    <w:rsid w:val="00F62F32"/>
    <w:rsid w:val="00F85287"/>
    <w:rsid w:val="00FB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43EF"/>
  <w15:chartTrackingRefBased/>
  <w15:docId w15:val="{FFA13C27-2E51-408E-8E8D-35DF73D5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60" w:after="60"/>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FB"/>
    <w:pPr>
      <w:spacing w:before="0" w:after="0"/>
      <w:jc w:val="both"/>
    </w:pPr>
    <w:rPr>
      <w:kern w:val="28"/>
      <w:sz w:val="22"/>
    </w:rPr>
  </w:style>
  <w:style w:type="paragraph" w:styleId="Heading1">
    <w:name w:val="heading 1"/>
    <w:basedOn w:val="Normal"/>
    <w:next w:val="Normal"/>
    <w:qFormat/>
    <w:locked/>
    <w:pPr>
      <w:keepNext/>
      <w:spacing w:before="120" w:after="120"/>
      <w:jc w:val="center"/>
      <w:outlineLvl w:val="0"/>
    </w:pPr>
    <w:rPr>
      <w:rFonts w:ascii="Arial" w:hAnsi="Arial"/>
      <w:b/>
      <w:sz w:val="28"/>
      <w:u w:val="single"/>
    </w:rPr>
  </w:style>
  <w:style w:type="paragraph" w:styleId="Heading2">
    <w:name w:val="heading 2"/>
    <w:basedOn w:val="Normal"/>
    <w:next w:val="BodyText"/>
    <w:qFormat/>
    <w:locked/>
    <w:pPr>
      <w:keepNext/>
      <w:spacing w:before="120" w:after="120"/>
      <w:outlineLvl w:val="1"/>
    </w:pPr>
    <w:rPr>
      <w:rFonts w:ascii="Arial" w:hAnsi="Arial"/>
      <w:b/>
      <w:u w:val="single"/>
    </w:rPr>
  </w:style>
  <w:style w:type="paragraph" w:styleId="Heading3">
    <w:name w:val="heading 3"/>
    <w:basedOn w:val="Normal"/>
    <w:next w:val="BodyText"/>
    <w:qFormat/>
    <w:locked/>
    <w:pPr>
      <w:keepNext/>
      <w:spacing w:before="120" w:after="120"/>
      <w:outlineLvl w:val="2"/>
    </w:pPr>
    <w:rPr>
      <w:rFonts w:ascii="Arial" w:hAnsi="Arial"/>
      <w:b/>
      <w:u w:val="single"/>
    </w:rPr>
  </w:style>
  <w:style w:type="paragraph" w:styleId="Heading4">
    <w:name w:val="heading 4"/>
    <w:basedOn w:val="Normal"/>
    <w:next w:val="Normal"/>
    <w:qFormat/>
    <w:locked/>
    <w:pPr>
      <w:keepNext/>
      <w:spacing w:before="240"/>
      <w:outlineLvl w:val="3"/>
    </w:pPr>
    <w:rPr>
      <w:b/>
      <w:i/>
    </w:rPr>
  </w:style>
  <w:style w:type="paragraph" w:styleId="Heading5">
    <w:name w:val="heading 5"/>
    <w:basedOn w:val="Normal"/>
    <w:next w:val="Normal"/>
    <w:qFormat/>
    <w:locked/>
    <w:pPr>
      <w:spacing w:before="240"/>
      <w:outlineLvl w:val="4"/>
    </w:pPr>
    <w:rPr>
      <w:rFonts w:ascii="Arial" w:hAnsi="Arial"/>
    </w:rPr>
  </w:style>
  <w:style w:type="paragraph" w:styleId="Heading6">
    <w:name w:val="heading 6"/>
    <w:basedOn w:val="Normal"/>
    <w:next w:val="Normal"/>
    <w:qFormat/>
    <w:locked/>
    <w:pPr>
      <w:spacing w:before="240"/>
      <w:outlineLvl w:val="5"/>
    </w:pPr>
    <w:rPr>
      <w:rFonts w:ascii="Arial" w:hAnsi="Arial"/>
      <w:i/>
    </w:rPr>
  </w:style>
  <w:style w:type="paragraph" w:styleId="Heading7">
    <w:name w:val="heading 7"/>
    <w:basedOn w:val="Normal"/>
    <w:next w:val="Normal"/>
    <w:qFormat/>
    <w:locked/>
    <w:pPr>
      <w:spacing w:before="240"/>
      <w:outlineLvl w:val="6"/>
    </w:pPr>
    <w:rPr>
      <w:rFonts w:ascii="Arial" w:hAnsi="Arial"/>
      <w:sz w:val="20"/>
    </w:rPr>
  </w:style>
  <w:style w:type="paragraph" w:styleId="Heading8">
    <w:name w:val="heading 8"/>
    <w:basedOn w:val="Normal"/>
    <w:next w:val="Normal"/>
    <w:qFormat/>
    <w:locked/>
    <w:pPr>
      <w:spacing w:before="240"/>
      <w:outlineLvl w:val="7"/>
    </w:pPr>
    <w:rPr>
      <w:rFonts w:ascii="Arial" w:hAnsi="Arial"/>
      <w:i/>
      <w:sz w:val="20"/>
    </w:rPr>
  </w:style>
  <w:style w:type="paragraph" w:styleId="Heading9">
    <w:name w:val="heading 9"/>
    <w:basedOn w:val="Normal"/>
    <w:next w:val="Normal"/>
    <w:qFormat/>
    <w:locked/>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locked/>
    <w:rsid w:val="00DB27D3"/>
    <w:pPr>
      <w:keepLines/>
      <w:ind w:firstLine="360"/>
    </w:pPr>
    <w:rPr>
      <w:sz w:val="18"/>
    </w:rPr>
  </w:style>
  <w:style w:type="character" w:styleId="FootnoteReference">
    <w:name w:val="footnote reference"/>
    <w:basedOn w:val="DefaultParagraphFont"/>
    <w:uiPriority w:val="99"/>
    <w:locked/>
    <w:rsid w:val="003A3502"/>
    <w:rPr>
      <w:rFonts w:ascii="Times New Roman" w:hAnsi="Times New Roman"/>
      <w:b/>
      <w:position w:val="6"/>
      <w:sz w:val="18"/>
    </w:rPr>
  </w:style>
  <w:style w:type="paragraph" w:styleId="Index1">
    <w:name w:val="index 1"/>
    <w:basedOn w:val="Normal"/>
    <w:next w:val="Normal"/>
    <w:semiHidden/>
    <w:locked/>
    <w:pPr>
      <w:tabs>
        <w:tab w:val="right" w:leader="dot" w:pos="9360"/>
      </w:tabs>
      <w:suppressAutoHyphens/>
      <w:ind w:left="1440" w:right="720" w:hanging="1440"/>
    </w:pPr>
  </w:style>
  <w:style w:type="paragraph" w:styleId="Index2">
    <w:name w:val="index 2"/>
    <w:basedOn w:val="Normal"/>
    <w:next w:val="Normal"/>
    <w:semiHidden/>
    <w:locked/>
    <w:pPr>
      <w:tabs>
        <w:tab w:val="right" w:leader="dot" w:pos="9360"/>
      </w:tabs>
      <w:suppressAutoHyphens/>
      <w:ind w:left="1440" w:right="720" w:hanging="720"/>
    </w:pPr>
  </w:style>
  <w:style w:type="paragraph" w:styleId="ListNumber2">
    <w:name w:val="List Number 2"/>
    <w:basedOn w:val="Normal"/>
    <w:semiHidden/>
    <w:locked/>
    <w:pPr>
      <w:ind w:left="720" w:hanging="360"/>
    </w:pPr>
  </w:style>
  <w:style w:type="paragraph" w:styleId="List">
    <w:name w:val="List"/>
    <w:basedOn w:val="Normal"/>
    <w:semiHidden/>
    <w:locked/>
    <w:pPr>
      <w:ind w:left="360" w:hanging="360"/>
    </w:pPr>
  </w:style>
  <w:style w:type="paragraph" w:customStyle="1" w:styleId="IASBLEGALREF">
    <w:name w:val="IASB LEGAL REF"/>
    <w:basedOn w:val="Normal"/>
    <w:rsid w:val="007E16CC"/>
    <w:pPr>
      <w:keepNext/>
      <w:keepLines/>
      <w:tabs>
        <w:tab w:val="left" w:pos="1800"/>
      </w:tabs>
      <w:suppressAutoHyphens/>
      <w:spacing w:before="360"/>
      <w:ind w:left="2160" w:hanging="2160"/>
    </w:pPr>
    <w:rPr>
      <w:spacing w:val="-2"/>
    </w:rPr>
  </w:style>
  <w:style w:type="paragraph" w:styleId="List2">
    <w:name w:val="List 2"/>
    <w:basedOn w:val="Normal"/>
    <w:semiHidden/>
    <w:locked/>
    <w:pPr>
      <w:ind w:left="720" w:hanging="360"/>
    </w:pPr>
  </w:style>
  <w:style w:type="paragraph" w:customStyle="1" w:styleId="IASBLEGALREFINDENT">
    <w:name w:val="IASB LEGAL REF INDENT"/>
    <w:basedOn w:val="IASBLEGALREF"/>
    <w:pPr>
      <w:tabs>
        <w:tab w:val="clear" w:pos="1800"/>
      </w:tabs>
      <w:spacing w:before="0"/>
      <w:ind w:hanging="360"/>
    </w:pPr>
  </w:style>
  <w:style w:type="paragraph" w:customStyle="1" w:styleId="IASBCROSSREF">
    <w:name w:val="IASB CROSS REF"/>
    <w:basedOn w:val="Normal"/>
    <w:pPr>
      <w:keepNext/>
      <w:keepLines/>
      <w:tabs>
        <w:tab w:val="left" w:pos="1800"/>
      </w:tabs>
      <w:spacing w:before="240"/>
      <w:ind w:left="1800" w:hanging="1800"/>
    </w:pPr>
  </w:style>
  <w:style w:type="paragraph" w:styleId="ListBullet2">
    <w:name w:val="List Bullet 2"/>
    <w:basedOn w:val="Normal"/>
    <w:semiHidden/>
    <w:locked/>
    <w:pPr>
      <w:ind w:left="720" w:hanging="360"/>
    </w:pPr>
  </w:style>
  <w:style w:type="paragraph" w:styleId="ListBullet3">
    <w:name w:val="List Bullet 3"/>
    <w:basedOn w:val="Normal"/>
    <w:semiHidden/>
    <w:locked/>
    <w:pPr>
      <w:ind w:left="1080" w:hanging="360"/>
    </w:pPr>
  </w:style>
  <w:style w:type="paragraph" w:styleId="BodyText">
    <w:name w:val="Body Text"/>
    <w:basedOn w:val="Normal"/>
    <w:link w:val="BodyTextChar"/>
    <w:semiHidden/>
    <w:locked/>
  </w:style>
  <w:style w:type="paragraph" w:styleId="BodyTextIndent">
    <w:name w:val="Body Text Indent"/>
    <w:basedOn w:val="Normal"/>
    <w:link w:val="BodyTextIndentChar"/>
    <w:semiHidden/>
    <w:locked/>
    <w:pPr>
      <w:ind w:left="360"/>
    </w:pPr>
  </w:style>
  <w:style w:type="paragraph" w:styleId="ListNumber">
    <w:name w:val="List Number"/>
    <w:basedOn w:val="Normal"/>
    <w:semiHidden/>
    <w:rsid w:val="0058231A"/>
    <w:pPr>
      <w:numPr>
        <w:numId w:val="1"/>
      </w:numPr>
    </w:pPr>
  </w:style>
  <w:style w:type="paragraph" w:styleId="ListNumber3">
    <w:name w:val="List Number 3"/>
    <w:basedOn w:val="Normal"/>
    <w:semiHidden/>
    <w:locked/>
    <w:pPr>
      <w:ind w:left="1080" w:hanging="360"/>
    </w:pPr>
  </w:style>
  <w:style w:type="table" w:styleId="TableGrid">
    <w:name w:val="Table Grid"/>
    <w:basedOn w:val="TableNormal"/>
    <w:uiPriority w:val="39"/>
    <w:rsid w:val="0047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locked/>
    <w:pPr>
      <w:tabs>
        <w:tab w:val="center" w:pos="4320"/>
        <w:tab w:val="right" w:pos="8640"/>
      </w:tabs>
    </w:pPr>
  </w:style>
  <w:style w:type="paragraph" w:styleId="NormalIndent">
    <w:name w:val="Normal Indent"/>
    <w:basedOn w:val="Normal"/>
    <w:semiHidden/>
    <w:locked/>
    <w:pPr>
      <w:ind w:left="720"/>
    </w:pPr>
  </w:style>
  <w:style w:type="paragraph" w:styleId="List3">
    <w:name w:val="List 3"/>
    <w:basedOn w:val="Normal"/>
    <w:semiHidden/>
    <w:locked/>
    <w:pPr>
      <w:ind w:left="1080" w:hanging="360"/>
    </w:pPr>
  </w:style>
  <w:style w:type="paragraph" w:styleId="List4">
    <w:name w:val="List 4"/>
    <w:basedOn w:val="Normal"/>
    <w:semiHidden/>
    <w:locked/>
    <w:pPr>
      <w:ind w:left="1440" w:hanging="360"/>
    </w:pPr>
  </w:style>
  <w:style w:type="paragraph" w:styleId="ListBullet">
    <w:name w:val="List Bullet"/>
    <w:basedOn w:val="Normal"/>
    <w:semiHidden/>
    <w:locked/>
    <w:rsid w:val="00E37D80"/>
    <w:pPr>
      <w:numPr>
        <w:numId w:val="2"/>
      </w:numPr>
      <w:contextualSpacing/>
    </w:pPr>
  </w:style>
  <w:style w:type="paragraph" w:styleId="MessageHeader">
    <w:name w:val="Message Header"/>
    <w:basedOn w:val="Normal"/>
    <w:semiHidden/>
    <w:lock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Bullet4">
    <w:name w:val="List Bullet 4"/>
    <w:basedOn w:val="Normal"/>
    <w:semiHidden/>
    <w:locked/>
    <w:pPr>
      <w:ind w:left="1440" w:hanging="360"/>
    </w:pPr>
  </w:style>
  <w:style w:type="paragraph" w:styleId="ListContinue2">
    <w:name w:val="List Continue 2"/>
    <w:basedOn w:val="Normal"/>
    <w:semiHidden/>
    <w:locked/>
    <w:pPr>
      <w:spacing w:after="120"/>
      <w:ind w:left="720"/>
    </w:pPr>
  </w:style>
  <w:style w:type="paragraph" w:styleId="Closing">
    <w:name w:val="Closing"/>
    <w:basedOn w:val="Normal"/>
    <w:semiHidden/>
    <w:locked/>
    <w:pPr>
      <w:ind w:left="4320"/>
    </w:pPr>
  </w:style>
  <w:style w:type="paragraph" w:styleId="Signature">
    <w:name w:val="Signature"/>
    <w:basedOn w:val="Normal"/>
    <w:semiHidden/>
    <w:locked/>
    <w:pPr>
      <w:ind w:left="4320"/>
    </w:pPr>
  </w:style>
  <w:style w:type="paragraph" w:customStyle="1" w:styleId="IASBIncorporatedSecondLine">
    <w:name w:val="IASB Incorporated Second Line"/>
    <w:basedOn w:val="IASBLEGALREF"/>
    <w:qFormat/>
    <w:rsid w:val="00441DF6"/>
    <w:pPr>
      <w:spacing w:before="0"/>
    </w:pPr>
  </w:style>
  <w:style w:type="paragraph" w:styleId="ListContinue">
    <w:name w:val="List Continue"/>
    <w:basedOn w:val="Normal"/>
    <w:semiHidden/>
    <w:locked/>
    <w:pPr>
      <w:spacing w:after="120"/>
      <w:ind w:left="360"/>
    </w:pPr>
  </w:style>
  <w:style w:type="paragraph" w:customStyle="1" w:styleId="IASBFootnoteTextIndent">
    <w:name w:val="IASB Footnote Text Indent"/>
    <w:basedOn w:val="IASBFootnoteText"/>
    <w:qFormat/>
    <w:rsid w:val="00630F49"/>
    <w:pPr>
      <w:ind w:firstLine="720"/>
    </w:pPr>
  </w:style>
  <w:style w:type="paragraph" w:styleId="Footer">
    <w:name w:val="footer"/>
    <w:basedOn w:val="Normal"/>
    <w:semiHidden/>
    <w:locked/>
    <w:rsid w:val="006A595C"/>
    <w:pPr>
      <w:tabs>
        <w:tab w:val="center" w:pos="4320"/>
        <w:tab w:val="right" w:pos="8640"/>
      </w:tabs>
    </w:pPr>
  </w:style>
  <w:style w:type="character" w:styleId="PageNumber">
    <w:name w:val="page number"/>
    <w:basedOn w:val="DefaultParagraphFont"/>
    <w:semiHidden/>
    <w:locked/>
  </w:style>
  <w:style w:type="paragraph" w:styleId="TOC1">
    <w:name w:val="toc 1"/>
    <w:basedOn w:val="Normal"/>
    <w:next w:val="Normal"/>
    <w:semiHidden/>
    <w:locked/>
    <w:pPr>
      <w:tabs>
        <w:tab w:val="right" w:leader="dot" w:pos="8640"/>
      </w:tabs>
    </w:pPr>
  </w:style>
  <w:style w:type="paragraph" w:customStyle="1" w:styleId="FootnoteBullet">
    <w:name w:val="Footnote Bullet"/>
    <w:basedOn w:val="FootnoteText"/>
    <w:locked/>
    <w:pPr>
      <w:ind w:left="994" w:hanging="274"/>
    </w:pPr>
  </w:style>
  <w:style w:type="paragraph" w:customStyle="1" w:styleId="IASBTableIndentLeft">
    <w:name w:val="IASB Table Indent Left"/>
    <w:basedOn w:val="IASBBodyText"/>
    <w:qFormat/>
    <w:rsid w:val="00714A65"/>
    <w:pPr>
      <w:ind w:left="360"/>
      <w:jc w:val="left"/>
    </w:pPr>
  </w:style>
  <w:style w:type="paragraph" w:styleId="TOC2">
    <w:name w:val="toc 2"/>
    <w:basedOn w:val="Normal"/>
    <w:next w:val="Normal"/>
    <w:semiHidden/>
    <w:locked/>
    <w:pPr>
      <w:tabs>
        <w:tab w:val="left" w:pos="900"/>
        <w:tab w:val="right" w:leader="dot" w:pos="8280"/>
      </w:tabs>
      <w:spacing w:before="120" w:after="120"/>
    </w:pPr>
    <w:rPr>
      <w:noProof/>
    </w:rPr>
  </w:style>
  <w:style w:type="paragraph" w:styleId="TOC3">
    <w:name w:val="toc 3"/>
    <w:basedOn w:val="Normal"/>
    <w:next w:val="Normal"/>
    <w:semiHidden/>
    <w:locked/>
    <w:pPr>
      <w:tabs>
        <w:tab w:val="left" w:pos="1620"/>
        <w:tab w:val="left" w:pos="8280"/>
      </w:tabs>
      <w:spacing w:before="120"/>
      <w:ind w:left="540"/>
    </w:pPr>
    <w:rPr>
      <w:noProof/>
    </w:rPr>
  </w:style>
  <w:style w:type="paragraph" w:styleId="TOC4">
    <w:name w:val="toc 4"/>
    <w:basedOn w:val="Normal"/>
    <w:next w:val="Normal"/>
    <w:semiHidden/>
    <w:locked/>
    <w:pPr>
      <w:tabs>
        <w:tab w:val="right" w:leader="dot" w:pos="8640"/>
      </w:tabs>
      <w:ind w:left="720"/>
    </w:pPr>
  </w:style>
  <w:style w:type="paragraph" w:styleId="TOC5">
    <w:name w:val="toc 5"/>
    <w:basedOn w:val="Normal"/>
    <w:next w:val="Normal"/>
    <w:semiHidden/>
    <w:locked/>
    <w:pPr>
      <w:tabs>
        <w:tab w:val="right" w:leader="dot" w:pos="8640"/>
      </w:tabs>
      <w:ind w:left="960"/>
    </w:pPr>
  </w:style>
  <w:style w:type="paragraph" w:styleId="TOC6">
    <w:name w:val="toc 6"/>
    <w:basedOn w:val="Normal"/>
    <w:next w:val="Normal"/>
    <w:semiHidden/>
    <w:locked/>
    <w:pPr>
      <w:tabs>
        <w:tab w:val="right" w:leader="dot" w:pos="8640"/>
      </w:tabs>
      <w:ind w:left="1200"/>
    </w:pPr>
  </w:style>
  <w:style w:type="paragraph" w:styleId="TOC7">
    <w:name w:val="toc 7"/>
    <w:basedOn w:val="Normal"/>
    <w:next w:val="Normal"/>
    <w:semiHidden/>
    <w:locked/>
    <w:pPr>
      <w:tabs>
        <w:tab w:val="right" w:leader="dot" w:pos="8640"/>
      </w:tabs>
      <w:ind w:left="1440"/>
    </w:pPr>
  </w:style>
  <w:style w:type="paragraph" w:styleId="TOC8">
    <w:name w:val="toc 8"/>
    <w:basedOn w:val="Normal"/>
    <w:next w:val="Normal"/>
    <w:semiHidden/>
    <w:locked/>
    <w:pPr>
      <w:tabs>
        <w:tab w:val="right" w:leader="dot" w:pos="8640"/>
      </w:tabs>
      <w:ind w:left="1680"/>
    </w:pPr>
  </w:style>
  <w:style w:type="paragraph" w:styleId="TOC9">
    <w:name w:val="toc 9"/>
    <w:basedOn w:val="Normal"/>
    <w:next w:val="Normal"/>
    <w:semiHidden/>
    <w:locked/>
    <w:pPr>
      <w:tabs>
        <w:tab w:val="right" w:leader="dot" w:pos="8640"/>
      </w:tabs>
      <w:ind w:left="1920"/>
    </w:pPr>
  </w:style>
  <w:style w:type="paragraph" w:customStyle="1" w:styleId="FootnoteNumberedIndent">
    <w:name w:val="Footnote Numbered Indent"/>
    <w:basedOn w:val="FootnoteText"/>
    <w:locked/>
    <w:pPr>
      <w:ind w:left="1080" w:hanging="360"/>
    </w:pPr>
  </w:style>
  <w:style w:type="paragraph" w:customStyle="1" w:styleId="IASBTableLeftJustified">
    <w:name w:val="IASB Table Left Justified"/>
    <w:basedOn w:val="IASBBodyText"/>
    <w:qFormat/>
    <w:rsid w:val="00714A65"/>
    <w:pPr>
      <w:jc w:val="left"/>
    </w:pPr>
  </w:style>
  <w:style w:type="paragraph" w:customStyle="1" w:styleId="Style1">
    <w:name w:val="Style1"/>
    <w:basedOn w:val="ListNumber"/>
    <w:locked/>
    <w:rsid w:val="00290B1B"/>
    <w:pPr>
      <w:ind w:left="360"/>
      <w:jc w:val="left"/>
    </w:pPr>
  </w:style>
  <w:style w:type="paragraph" w:customStyle="1" w:styleId="FootnoteQuote">
    <w:name w:val="Footnote Quote"/>
    <w:basedOn w:val="FootnoteText"/>
    <w:locked/>
    <w:pPr>
      <w:ind w:left="1080" w:right="1080" w:firstLine="0"/>
    </w:pPr>
  </w:style>
  <w:style w:type="paragraph" w:customStyle="1" w:styleId="FootnoteIndent">
    <w:name w:val="Footnote Indent"/>
    <w:basedOn w:val="FootnoteText"/>
    <w:locked/>
    <w:pPr>
      <w:ind w:left="720" w:right="720"/>
    </w:pPr>
  </w:style>
  <w:style w:type="paragraph" w:customStyle="1" w:styleId="IASBTableIndentJustified">
    <w:name w:val="IASB Table Indent Justified"/>
    <w:basedOn w:val="IASBBodyText"/>
    <w:qFormat/>
    <w:rsid w:val="00DD4AA0"/>
    <w:pPr>
      <w:ind w:left="360"/>
    </w:pPr>
  </w:style>
  <w:style w:type="paragraph" w:customStyle="1" w:styleId="IASBSUBHEADING">
    <w:name w:val="IASB SUBHEADING"/>
    <w:basedOn w:val="Normal"/>
    <w:next w:val="BodyText"/>
    <w:pPr>
      <w:keepNext/>
      <w:spacing w:before="120"/>
    </w:pPr>
    <w:rPr>
      <w:u w:val="single"/>
    </w:rPr>
  </w:style>
  <w:style w:type="paragraph" w:styleId="List5">
    <w:name w:val="List 5"/>
    <w:basedOn w:val="Normal"/>
    <w:semiHidden/>
    <w:locked/>
    <w:pPr>
      <w:ind w:left="1800" w:hanging="360"/>
    </w:pPr>
  </w:style>
  <w:style w:type="paragraph" w:styleId="ListBullet5">
    <w:name w:val="List Bullet 5"/>
    <w:basedOn w:val="Normal"/>
    <w:semiHidden/>
    <w:locked/>
    <w:pPr>
      <w:ind w:left="1800" w:hanging="360"/>
    </w:pPr>
  </w:style>
  <w:style w:type="paragraph" w:styleId="ListContinue3">
    <w:name w:val="List Continue 3"/>
    <w:basedOn w:val="Normal"/>
    <w:semiHidden/>
    <w:locked/>
    <w:pPr>
      <w:spacing w:after="120"/>
      <w:ind w:left="1080"/>
    </w:pPr>
  </w:style>
  <w:style w:type="paragraph" w:styleId="ListContinue4">
    <w:name w:val="List Continue 4"/>
    <w:basedOn w:val="Normal"/>
    <w:semiHidden/>
    <w:locked/>
    <w:pPr>
      <w:spacing w:after="120"/>
      <w:ind w:left="1440"/>
    </w:pPr>
  </w:style>
  <w:style w:type="paragraph" w:styleId="ListContinue5">
    <w:name w:val="List Continue 5"/>
    <w:basedOn w:val="Normal"/>
    <w:semiHidden/>
    <w:locked/>
    <w:pPr>
      <w:spacing w:after="120"/>
      <w:ind w:left="1800"/>
    </w:pPr>
  </w:style>
  <w:style w:type="paragraph" w:styleId="ListNumber4">
    <w:name w:val="List Number 4"/>
    <w:basedOn w:val="Normal"/>
    <w:semiHidden/>
    <w:locked/>
    <w:pPr>
      <w:ind w:left="1440" w:hanging="360"/>
    </w:pPr>
  </w:style>
  <w:style w:type="paragraph" w:styleId="ListNumber5">
    <w:name w:val="List Number 5"/>
    <w:basedOn w:val="Normal"/>
    <w:semiHidden/>
    <w:locked/>
    <w:pPr>
      <w:ind w:left="1800" w:hanging="360"/>
    </w:pPr>
  </w:style>
  <w:style w:type="paragraph" w:customStyle="1" w:styleId="IASBDateSection">
    <w:name w:val="IASB Date/Section"/>
    <w:basedOn w:val="Normal"/>
    <w:qFormat/>
    <w:rsid w:val="007708A8"/>
    <w:pPr>
      <w:pBdr>
        <w:bottom w:val="single" w:sz="4" w:space="1" w:color="auto"/>
      </w:pBdr>
      <w:tabs>
        <w:tab w:val="right" w:pos="9000"/>
      </w:tabs>
    </w:pPr>
    <w:rPr>
      <w:rFonts w:eastAsiaTheme="minorHAnsi"/>
      <w:kern w:val="0"/>
      <w:szCs w:val="22"/>
    </w:rPr>
  </w:style>
  <w:style w:type="character" w:customStyle="1" w:styleId="BodyTextChar">
    <w:name w:val="Body Text Char"/>
    <w:basedOn w:val="DefaultParagraphFont"/>
    <w:link w:val="BodyText"/>
    <w:semiHidden/>
    <w:rsid w:val="007708A8"/>
    <w:rPr>
      <w:kern w:val="28"/>
      <w:sz w:val="22"/>
    </w:rPr>
  </w:style>
  <w:style w:type="character" w:customStyle="1" w:styleId="BodyTextIndentChar">
    <w:name w:val="Body Text Indent Char"/>
    <w:basedOn w:val="DefaultParagraphFont"/>
    <w:link w:val="BodyTextIndent"/>
    <w:semiHidden/>
    <w:rsid w:val="007708A8"/>
    <w:rPr>
      <w:kern w:val="28"/>
      <w:sz w:val="22"/>
    </w:rPr>
  </w:style>
  <w:style w:type="character" w:customStyle="1" w:styleId="IASBBoldItalic">
    <w:name w:val="IASB Bold Italic"/>
    <w:basedOn w:val="DefaultParagraphFont"/>
    <w:uiPriority w:val="1"/>
    <w:qFormat/>
    <w:rsid w:val="00CE0A22"/>
    <w:rPr>
      <w:b/>
      <w:i/>
    </w:rPr>
  </w:style>
  <w:style w:type="character" w:customStyle="1" w:styleId="IASBBoldItalicUnderline">
    <w:name w:val="IASB Bold Italic Underline"/>
    <w:basedOn w:val="IASBBoldItalic"/>
    <w:uiPriority w:val="1"/>
    <w:qFormat/>
    <w:rsid w:val="00CE0A22"/>
    <w:rPr>
      <w:b/>
      <w:i/>
      <w:u w:val="single"/>
    </w:rPr>
  </w:style>
  <w:style w:type="character" w:customStyle="1" w:styleId="IASBItalic">
    <w:name w:val="IASB Italic"/>
    <w:basedOn w:val="DefaultParagraphFont"/>
    <w:uiPriority w:val="1"/>
    <w:qFormat/>
    <w:rsid w:val="00A65DFC"/>
    <w:rPr>
      <w:i/>
    </w:rPr>
  </w:style>
  <w:style w:type="paragraph" w:customStyle="1" w:styleId="IASBPRESSCopyright">
    <w:name w:val="IASB PRESS Copyright"/>
    <w:basedOn w:val="Footer"/>
    <w:qFormat/>
    <w:rsid w:val="006A595C"/>
    <w:pPr>
      <w:jc w:val="center"/>
    </w:pPr>
    <w:rPr>
      <w:sz w:val="16"/>
      <w:szCs w:val="14"/>
    </w:rPr>
  </w:style>
  <w:style w:type="character" w:customStyle="1" w:styleId="IASBBoldStrikethrough">
    <w:name w:val="IASB Bold Strikethrough"/>
    <w:basedOn w:val="DefaultParagraphFont"/>
    <w:uiPriority w:val="1"/>
    <w:qFormat/>
    <w:rsid w:val="00CE0A22"/>
    <w:rPr>
      <w:b/>
      <w:i w:val="0"/>
      <w:strike/>
      <w:dstrike w:val="0"/>
      <w:u w:val="none"/>
    </w:rPr>
  </w:style>
  <w:style w:type="character" w:customStyle="1" w:styleId="IASBItalicStrikethrough">
    <w:name w:val="IASB Italic Strikethrough"/>
    <w:basedOn w:val="DefaultParagraphFont"/>
    <w:uiPriority w:val="1"/>
    <w:qFormat/>
    <w:rsid w:val="00CE0A22"/>
    <w:rPr>
      <w:b w:val="0"/>
      <w:i/>
      <w:strike/>
      <w:dstrike w:val="0"/>
    </w:rPr>
  </w:style>
  <w:style w:type="character" w:customStyle="1" w:styleId="IASBUnderline">
    <w:name w:val="IASB Underline"/>
    <w:basedOn w:val="DefaultParagraphFont"/>
    <w:uiPriority w:val="1"/>
    <w:qFormat/>
    <w:rsid w:val="00A65DFC"/>
    <w:rPr>
      <w:u w:val="single"/>
    </w:rPr>
  </w:style>
  <w:style w:type="character" w:customStyle="1" w:styleId="IASBBold">
    <w:name w:val="IASB Bold"/>
    <w:basedOn w:val="DefaultParagraphFont"/>
    <w:uiPriority w:val="1"/>
    <w:qFormat/>
    <w:rsid w:val="00A65DFC"/>
    <w:rPr>
      <w:b/>
    </w:rPr>
  </w:style>
  <w:style w:type="character" w:customStyle="1" w:styleId="IASBStrikethrough">
    <w:name w:val="IASB Strikethrough"/>
    <w:basedOn w:val="DefaultParagraphFont"/>
    <w:uiPriority w:val="1"/>
    <w:qFormat/>
    <w:rsid w:val="00CE0A22"/>
    <w:rPr>
      <w:strike/>
      <w:dstrike w:val="0"/>
    </w:rPr>
  </w:style>
  <w:style w:type="character" w:customStyle="1" w:styleId="IASBPRESSCopyrightBold">
    <w:name w:val="IASB PRESS Copyright Bold"/>
    <w:basedOn w:val="DefaultParagraphFont"/>
    <w:uiPriority w:val="1"/>
    <w:qFormat/>
    <w:rsid w:val="00CE0A22"/>
    <w:rPr>
      <w:b/>
    </w:rPr>
  </w:style>
  <w:style w:type="paragraph" w:customStyle="1" w:styleId="IASBFootnoteQuote">
    <w:name w:val="IASB Footnote Quote"/>
    <w:qFormat/>
    <w:rsid w:val="00A65DFC"/>
    <w:pPr>
      <w:ind w:left="1080" w:right="1080"/>
      <w:jc w:val="both"/>
    </w:pPr>
    <w:rPr>
      <w:kern w:val="28"/>
      <w:sz w:val="18"/>
    </w:rPr>
  </w:style>
  <w:style w:type="character" w:styleId="Hyperlink">
    <w:name w:val="Hyperlink"/>
    <w:basedOn w:val="DefaultParagraphFont"/>
    <w:unhideWhenUsed/>
    <w:rsid w:val="006C09C9"/>
    <w:rPr>
      <w:color w:val="0000FF"/>
      <w:u w:val="single"/>
    </w:rPr>
  </w:style>
  <w:style w:type="character" w:styleId="UnresolvedMention">
    <w:name w:val="Unresolved Mention"/>
    <w:basedOn w:val="DefaultParagraphFont"/>
    <w:uiPriority w:val="99"/>
    <w:semiHidden/>
    <w:unhideWhenUsed/>
    <w:locked/>
    <w:rsid w:val="006C09C9"/>
    <w:rPr>
      <w:color w:val="605E5C"/>
      <w:shd w:val="clear" w:color="auto" w:fill="E1DFDD"/>
    </w:rPr>
  </w:style>
  <w:style w:type="paragraph" w:customStyle="1" w:styleId="IASBFoonoteTextListNumber">
    <w:name w:val="IASB Foonote Text List Number"/>
    <w:basedOn w:val="FootnoteText"/>
    <w:qFormat/>
    <w:rsid w:val="006C09C9"/>
    <w:pPr>
      <w:numPr>
        <w:numId w:val="5"/>
      </w:numPr>
      <w:ind w:left="720"/>
    </w:pPr>
  </w:style>
  <w:style w:type="character" w:customStyle="1" w:styleId="FootnoteTextChar">
    <w:name w:val="Footnote Text Char"/>
    <w:basedOn w:val="DefaultParagraphFont"/>
    <w:link w:val="FootnoteText"/>
    <w:uiPriority w:val="99"/>
    <w:rsid w:val="00DB27D3"/>
    <w:rPr>
      <w:kern w:val="28"/>
      <w:sz w:val="18"/>
    </w:rPr>
  </w:style>
  <w:style w:type="character" w:customStyle="1" w:styleId="IASBFootnoteReferenceNumber">
    <w:name w:val="IASB Footnote Reference Number"/>
    <w:basedOn w:val="FootnoteReference"/>
    <w:uiPriority w:val="1"/>
    <w:qFormat/>
    <w:rsid w:val="00D72091"/>
    <w:rPr>
      <w:rFonts w:ascii="Times New Roman" w:hAnsi="Times New Roman"/>
      <w:b/>
      <w:bCs/>
      <w:position w:val="6"/>
      <w:sz w:val="18"/>
      <w:u w:val="none"/>
      <w:vertAlign w:val="baseline"/>
    </w:rPr>
  </w:style>
  <w:style w:type="character" w:customStyle="1" w:styleId="IASBFootnoteReferenceNumberSpace">
    <w:name w:val="IASB Footnote Reference Number Space"/>
    <w:basedOn w:val="DefaultParagraphFont"/>
    <w:uiPriority w:val="1"/>
    <w:qFormat/>
    <w:rsid w:val="00D72091"/>
    <w:rPr>
      <w:b w:val="0"/>
      <w:bCs/>
      <w:u w:val="none"/>
    </w:rPr>
  </w:style>
  <w:style w:type="character" w:customStyle="1" w:styleId="IASBFootnoteReferenceNumberHeading2">
    <w:name w:val="IASB Footnote Reference Number Heading 2"/>
    <w:basedOn w:val="IASBFootnoteReferenceNumber"/>
    <w:uiPriority w:val="1"/>
    <w:qFormat/>
    <w:rsid w:val="00066CDB"/>
    <w:rPr>
      <w:rFonts w:ascii="Times New Roman" w:hAnsi="Times New Roman"/>
      <w:b w:val="0"/>
      <w:bCs/>
      <w:position w:val="6"/>
      <w:sz w:val="18"/>
      <w:u w:val="none"/>
      <w:vertAlign w:val="baseline"/>
    </w:rPr>
  </w:style>
  <w:style w:type="paragraph" w:customStyle="1" w:styleId="IASBBodyText">
    <w:name w:val="IASB Body Text"/>
    <w:basedOn w:val="BodyText"/>
    <w:qFormat/>
    <w:rsid w:val="00DB27D3"/>
    <w:pPr>
      <w:spacing w:before="60" w:after="60"/>
    </w:pPr>
  </w:style>
  <w:style w:type="paragraph" w:customStyle="1" w:styleId="IASBHeading1">
    <w:name w:val="IASB Heading 1"/>
    <w:basedOn w:val="Heading1"/>
    <w:qFormat/>
    <w:rsid w:val="007E16CC"/>
  </w:style>
  <w:style w:type="paragraph" w:customStyle="1" w:styleId="IASBHeading2">
    <w:name w:val="IASB Heading 2"/>
    <w:basedOn w:val="Heading2"/>
    <w:qFormat/>
    <w:rsid w:val="007E16CC"/>
  </w:style>
  <w:style w:type="character" w:customStyle="1" w:styleId="IASBFootnoteReference">
    <w:name w:val="IASB Footnote Reference"/>
    <w:basedOn w:val="FootnoteReference"/>
    <w:uiPriority w:val="1"/>
    <w:qFormat/>
    <w:rsid w:val="00D71379"/>
    <w:rPr>
      <w:rFonts w:ascii="Times New Roman" w:hAnsi="Times New Roman"/>
      <w:b/>
      <w:position w:val="6"/>
      <w:sz w:val="18"/>
    </w:rPr>
  </w:style>
  <w:style w:type="paragraph" w:customStyle="1" w:styleId="IASBFootnoteText">
    <w:name w:val="IASB Footnote Text"/>
    <w:basedOn w:val="FootnoteText"/>
    <w:qFormat/>
    <w:rsid w:val="00D71379"/>
  </w:style>
  <w:style w:type="paragraph" w:customStyle="1" w:styleId="IASBListNumber">
    <w:name w:val="IASB List Number"/>
    <w:basedOn w:val="ListNumber"/>
    <w:qFormat/>
    <w:rsid w:val="0058231A"/>
  </w:style>
  <w:style w:type="paragraph" w:customStyle="1" w:styleId="IASBListBullet">
    <w:name w:val="IASB List Bullet"/>
    <w:basedOn w:val="ListBullet"/>
    <w:qFormat/>
    <w:rsid w:val="00473C92"/>
  </w:style>
  <w:style w:type="paragraph" w:customStyle="1" w:styleId="IASBFooter">
    <w:name w:val="IASB Footer"/>
    <w:basedOn w:val="Footer"/>
    <w:qFormat/>
    <w:rsid w:val="0005662A"/>
  </w:style>
  <w:style w:type="character" w:customStyle="1" w:styleId="IASBItalicUnderline">
    <w:name w:val="IASB Italic Underline"/>
    <w:basedOn w:val="DefaultParagraphFont"/>
    <w:uiPriority w:val="1"/>
    <w:qFormat/>
    <w:rsid w:val="00C749EC"/>
    <w:rPr>
      <w:i/>
      <w:u w:val="single"/>
    </w:rPr>
  </w:style>
  <w:style w:type="paragraph" w:customStyle="1" w:styleId="IASBFootnoteQuoteNumber">
    <w:name w:val="IASB Footnote Quote Number"/>
    <w:basedOn w:val="IASBFootnoteQuote"/>
    <w:qFormat/>
    <w:rsid w:val="00C749EC"/>
    <w:pPr>
      <w:keepLines/>
      <w:numPr>
        <w:numId w:val="22"/>
      </w:numPr>
      <w:overflowPunct w:val="0"/>
      <w:autoSpaceDE w:val="0"/>
      <w:autoSpaceDN w:val="0"/>
      <w:adjustRightInd w:val="0"/>
      <w:ind w:left="1440"/>
      <w:textAlignment w:val="baseline"/>
    </w:pPr>
  </w:style>
  <w:style w:type="paragraph" w:customStyle="1" w:styleId="IASBFootnoteNumberedIndent">
    <w:name w:val="IASB Footnote Numbered Indent"/>
    <w:basedOn w:val="IASBFootnoteText"/>
    <w:qFormat/>
    <w:rsid w:val="00C749EC"/>
    <w:pPr>
      <w:numPr>
        <w:numId w:val="23"/>
      </w:numPr>
    </w:pPr>
  </w:style>
  <w:style w:type="paragraph" w:customStyle="1" w:styleId="IASBFootnoteSeparator">
    <w:name w:val="IASB Footnote Separator"/>
    <w:qFormat/>
    <w:rsid w:val="001616A0"/>
    <w:rPr>
      <w:color w:val="FF0000"/>
      <w:kern w:val="28"/>
      <w:sz w:val="18"/>
      <w:szCs w:val="18"/>
    </w:rPr>
  </w:style>
  <w:style w:type="paragraph" w:customStyle="1" w:styleId="IASBTOC1">
    <w:name w:val="IASB TOC 1"/>
    <w:basedOn w:val="Normal"/>
    <w:next w:val="Normal"/>
    <w:rsid w:val="000D528C"/>
    <w:pPr>
      <w:spacing w:before="120" w:after="120"/>
      <w:ind w:left="1440" w:hanging="1080"/>
    </w:pPr>
    <w:rPr>
      <w:noProof/>
    </w:rPr>
  </w:style>
  <w:style w:type="paragraph" w:customStyle="1" w:styleId="IASBTOC2">
    <w:name w:val="IASB TOC 2"/>
    <w:basedOn w:val="IASBTOC1"/>
    <w:next w:val="Normal"/>
    <w:rsid w:val="000D528C"/>
    <w:pPr>
      <w:ind w:left="2160"/>
    </w:pPr>
  </w:style>
  <w:style w:type="paragraph" w:customStyle="1" w:styleId="IASBTOC4">
    <w:name w:val="IASB TOC 4"/>
    <w:basedOn w:val="IASBTOC2"/>
    <w:rsid w:val="000D528C"/>
    <w:pPr>
      <w:ind w:left="2880" w:hanging="1800"/>
    </w:pPr>
  </w:style>
  <w:style w:type="paragraph" w:customStyle="1" w:styleId="IASBTOC3">
    <w:name w:val="IASB TOC 3"/>
    <w:basedOn w:val="IASBTOC2"/>
    <w:rsid w:val="000D528C"/>
    <w:pPr>
      <w:ind w:left="2520" w:hanging="1440"/>
    </w:pPr>
  </w:style>
  <w:style w:type="paragraph" w:styleId="TOCHeading">
    <w:name w:val="TOC Heading"/>
    <w:basedOn w:val="Normal"/>
    <w:next w:val="Normal"/>
    <w:qFormat/>
    <w:locked/>
    <w:rsid w:val="00AD5AA8"/>
    <w:pPr>
      <w:jc w:val="center"/>
    </w:pPr>
    <w:rPr>
      <w:rFonts w:ascii="Arial" w:hAnsi="Arial"/>
      <w:b/>
      <w:smallCaps/>
    </w:rPr>
  </w:style>
  <w:style w:type="paragraph" w:customStyle="1" w:styleId="IASBTOCHeading2">
    <w:name w:val="IASB TOC Heading 2"/>
    <w:basedOn w:val="TOCHeading"/>
    <w:rsid w:val="00AD5AA8"/>
    <w:pPr>
      <w:spacing w:after="360"/>
    </w:pPr>
  </w:style>
  <w:style w:type="paragraph" w:customStyle="1" w:styleId="IASBTOCHeading">
    <w:name w:val="IASB TOC Heading"/>
    <w:basedOn w:val="TOCHeading"/>
    <w:qFormat/>
    <w:rsid w:val="00AD5AA8"/>
  </w:style>
  <w:style w:type="paragraph" w:customStyle="1" w:styleId="IASBHangingIndent">
    <w:name w:val="IASB Hanging Indent"/>
    <w:basedOn w:val="IASBBodyText"/>
    <w:qFormat/>
    <w:rsid w:val="00473C92"/>
    <w:pPr>
      <w:ind w:left="360" w:hanging="360"/>
      <w:jc w:val="left"/>
    </w:pPr>
  </w:style>
  <w:style w:type="paragraph" w:customStyle="1" w:styleId="IASBBodyTextLeft">
    <w:name w:val="IASB Body Text Left"/>
    <w:basedOn w:val="IASBBodyText"/>
    <w:qFormat/>
    <w:rsid w:val="00DB27D3"/>
    <w:pPr>
      <w:jc w:val="left"/>
    </w:pPr>
  </w:style>
  <w:style w:type="paragraph" w:styleId="CommentText">
    <w:name w:val="annotation text"/>
    <w:basedOn w:val="Normal"/>
    <w:link w:val="CommentTextChar"/>
    <w:uiPriority w:val="99"/>
    <w:unhideWhenUsed/>
    <w:locked/>
    <w:rsid w:val="00F62F32"/>
    <w:pPr>
      <w:overflowPunct w:val="0"/>
      <w:autoSpaceDE w:val="0"/>
      <w:autoSpaceDN w:val="0"/>
      <w:adjustRightInd w:val="0"/>
      <w:jc w:val="left"/>
      <w:textAlignment w:val="baseline"/>
    </w:pPr>
    <w:rPr>
      <w:sz w:val="20"/>
    </w:rPr>
  </w:style>
  <w:style w:type="character" w:customStyle="1" w:styleId="CommentTextChar">
    <w:name w:val="Comment Text Char"/>
    <w:basedOn w:val="DefaultParagraphFont"/>
    <w:link w:val="CommentText"/>
    <w:uiPriority w:val="99"/>
    <w:rsid w:val="00F62F32"/>
    <w:rPr>
      <w:kern w:val="28"/>
    </w:rPr>
  </w:style>
  <w:style w:type="paragraph" w:customStyle="1" w:styleId="IASBCheckboxBodyText">
    <w:name w:val="IASB Checkbox Body Text"/>
    <w:basedOn w:val="IASBBodyText"/>
    <w:qFormat/>
    <w:rsid w:val="00F62F32"/>
    <w:pPr>
      <w:overflowPunct w:val="0"/>
      <w:autoSpaceDE w:val="0"/>
      <w:autoSpaceDN w:val="0"/>
      <w:adjustRightInd w:val="0"/>
      <w:ind w:left="720" w:hanging="720"/>
      <w:textAlignment w:val="baseline"/>
    </w:pPr>
  </w:style>
  <w:style w:type="paragraph" w:customStyle="1" w:styleId="IASBCheckboxListNumber">
    <w:name w:val="IASB Checkbox List Number"/>
    <w:basedOn w:val="ListNumber"/>
    <w:qFormat/>
    <w:rsid w:val="00F62F32"/>
    <w:pPr>
      <w:overflowPunct w:val="0"/>
      <w:autoSpaceDE w:val="0"/>
      <w:autoSpaceDN w:val="0"/>
      <w:adjustRightInd w:val="0"/>
      <w:ind w:left="1080"/>
      <w:textAlignment w:val="baseline"/>
    </w:pPr>
  </w:style>
  <w:style w:type="paragraph" w:customStyle="1" w:styleId="IASBListNumberNoIndent">
    <w:name w:val="IASB List Number No Indent"/>
    <w:basedOn w:val="IASBListNumber"/>
    <w:qFormat/>
    <w:rsid w:val="008B6B88"/>
    <w:pPr>
      <w:ind w:left="360"/>
    </w:pPr>
  </w:style>
  <w:style w:type="paragraph" w:styleId="Revision">
    <w:name w:val="Revision"/>
    <w:hidden/>
    <w:uiPriority w:val="99"/>
    <w:semiHidden/>
    <w:rsid w:val="00264C09"/>
    <w:pPr>
      <w:spacing w:before="0" w:after="0"/>
    </w:pPr>
    <w:rPr>
      <w:kern w:val="28"/>
      <w:sz w:val="22"/>
    </w:rPr>
  </w:style>
  <w:style w:type="character" w:styleId="FollowedHyperlink">
    <w:name w:val="FollowedHyperlink"/>
    <w:basedOn w:val="DefaultParagraphFont"/>
    <w:uiPriority w:val="99"/>
    <w:semiHidden/>
    <w:unhideWhenUsed/>
    <w:locked/>
    <w:rsid w:val="00217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asb.com/policy-services-and-school-law/guidance-and-resources/special-education/special-education-procedures-and-sample-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RESS\2026%20PRESS\121%20PRESS%20March%202026\Working%20Sections\IASB%20Template%202023.01.26%20--%20LOCKED%2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3C47-DBC9-44D5-9A16-43CD0BFE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 Template 2023.01.26 -- LOCKED - FINAL</Template>
  <TotalTime>26</TotalTime>
  <Pages>2</Pages>
  <Words>187</Words>
  <Characters>1187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Strategic Tech Resources</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Gibson</dc:creator>
  <cp:keywords/>
  <dc:description/>
  <cp:lastModifiedBy>Maryam Brotine</cp:lastModifiedBy>
  <cp:revision>15</cp:revision>
  <cp:lastPrinted>2026-03-06T15:34:00Z</cp:lastPrinted>
  <dcterms:created xsi:type="dcterms:W3CDTF">2025-12-15T21:57:00Z</dcterms:created>
  <dcterms:modified xsi:type="dcterms:W3CDTF">2026-03-06T16:51:00Z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44de5953-a196-4424-a344-ca3f2e8506c9</vt:lpwstr>
  </property>
</Properties>
</file>